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AA82A" w14:textId="7BC90803" w:rsidR="002E70A5" w:rsidRPr="00C03285" w:rsidRDefault="008948E6" w:rsidP="00EE59B0">
      <w:pPr>
        <w:spacing w:line="240" w:lineRule="auto"/>
        <w:jc w:val="both"/>
        <w:rPr>
          <w:rFonts w:ascii="Century Gothic" w:hAnsi="Century Gothic"/>
          <w:lang w:val="es-ES"/>
        </w:rPr>
      </w:pPr>
      <w:r w:rsidRPr="00C03285">
        <w:rPr>
          <w:rFonts w:ascii="Century Gothic" w:hAnsi="Century Gothic"/>
          <w:lang w:val="es-ES"/>
        </w:rPr>
        <w:t>Se desprende una imposibilidad jurídico-material de proveer del hipervínculo a que atiende la fracción</w:t>
      </w:r>
      <w:r w:rsidR="008467E7">
        <w:rPr>
          <w:rFonts w:ascii="Century Gothic" w:hAnsi="Century Gothic"/>
          <w:lang w:val="es-ES"/>
        </w:rPr>
        <w:t>, por las siguientes consideraciones</w:t>
      </w:r>
      <w:r w:rsidR="002E70A5" w:rsidRPr="00C03285">
        <w:rPr>
          <w:rFonts w:ascii="Century Gothic" w:hAnsi="Century Gothic"/>
          <w:lang w:val="es-ES"/>
        </w:rPr>
        <w:t>:</w:t>
      </w:r>
    </w:p>
    <w:p w14:paraId="09ACCECE" w14:textId="45867367" w:rsidR="00EE6659" w:rsidRDefault="002E70A5" w:rsidP="00EE59B0">
      <w:pPr>
        <w:spacing w:line="240" w:lineRule="auto"/>
        <w:jc w:val="both"/>
        <w:rPr>
          <w:rFonts w:ascii="Century Gothic" w:hAnsi="Century Gothic"/>
          <w:lang w:val="es-ES"/>
        </w:rPr>
      </w:pPr>
      <w:r w:rsidRPr="00C03285">
        <w:rPr>
          <w:rFonts w:ascii="Century Gothic" w:hAnsi="Century Gothic"/>
          <w:lang w:val="es-ES"/>
        </w:rPr>
        <w:t>H</w:t>
      </w:r>
      <w:r w:rsidR="008948E6" w:rsidRPr="00C03285">
        <w:rPr>
          <w:rFonts w:ascii="Century Gothic" w:hAnsi="Century Gothic"/>
          <w:lang w:val="es-ES"/>
        </w:rPr>
        <w:t xml:space="preserve">abida cuenta </w:t>
      </w:r>
      <w:r w:rsidR="00DE662D" w:rsidRPr="00C03285">
        <w:rPr>
          <w:rFonts w:ascii="Century Gothic" w:hAnsi="Century Gothic"/>
          <w:lang w:val="es-ES"/>
        </w:rPr>
        <w:t xml:space="preserve">que la definición </w:t>
      </w:r>
      <w:r w:rsidR="00C950D7" w:rsidRPr="00C03285">
        <w:rPr>
          <w:rFonts w:ascii="Century Gothic" w:hAnsi="Century Gothic"/>
          <w:lang w:val="es-ES"/>
        </w:rPr>
        <w:t>necesaria para entender el alcance de dicha fracción, es provista por una legislación secundaria, en este caso</w:t>
      </w:r>
      <w:r w:rsidR="00FC47E8" w:rsidRPr="00C03285">
        <w:rPr>
          <w:rFonts w:ascii="Century Gothic" w:hAnsi="Century Gothic"/>
          <w:lang w:val="es-ES"/>
        </w:rPr>
        <w:t xml:space="preserve"> resulta necesario acudir a </w:t>
      </w:r>
      <w:r w:rsidR="00C03285">
        <w:rPr>
          <w:rFonts w:ascii="Century Gothic" w:hAnsi="Century Gothic"/>
          <w:lang w:val="es-ES"/>
        </w:rPr>
        <w:t xml:space="preserve">la </w:t>
      </w:r>
      <w:r w:rsidR="00C950D7" w:rsidRPr="00C03285">
        <w:rPr>
          <w:rFonts w:ascii="Century Gothic" w:hAnsi="Century Gothic"/>
          <w:lang w:val="es-ES"/>
        </w:rPr>
        <w:t>Ley General de Responsabilidades Administrativas</w:t>
      </w:r>
      <w:r w:rsidR="005E6D92" w:rsidRPr="00C03285">
        <w:rPr>
          <w:rFonts w:ascii="Century Gothic" w:hAnsi="Century Gothic"/>
          <w:lang w:val="es-ES"/>
        </w:rPr>
        <w:t>, que en su artículo 32 apunta</w:t>
      </w:r>
      <w:r w:rsidR="00EE6659">
        <w:rPr>
          <w:rFonts w:ascii="Century Gothic" w:hAnsi="Century Gothic"/>
          <w:lang w:val="es-ES"/>
        </w:rPr>
        <w:t>:</w:t>
      </w:r>
    </w:p>
    <w:p w14:paraId="553ECBED" w14:textId="50DEAD57" w:rsidR="00177719" w:rsidRPr="00EE6659" w:rsidRDefault="005E6D92" w:rsidP="00EE6659">
      <w:pPr>
        <w:spacing w:line="240" w:lineRule="auto"/>
        <w:ind w:left="708"/>
        <w:jc w:val="both"/>
        <w:rPr>
          <w:rFonts w:ascii="Century Gothic" w:hAnsi="Century Gothic"/>
          <w:i/>
          <w:iCs/>
          <w:sz w:val="18"/>
          <w:szCs w:val="18"/>
        </w:rPr>
      </w:pPr>
      <w:r w:rsidRPr="00EE6659">
        <w:rPr>
          <w:rFonts w:ascii="Century Gothic" w:hAnsi="Century Gothic"/>
          <w:sz w:val="18"/>
          <w:szCs w:val="18"/>
          <w:lang w:val="es-ES"/>
        </w:rPr>
        <w:t>“</w:t>
      </w:r>
      <w:r w:rsidRPr="00EE6659">
        <w:rPr>
          <w:rFonts w:ascii="Century Gothic" w:hAnsi="Century Gothic"/>
          <w:i/>
          <w:iCs/>
          <w:sz w:val="18"/>
          <w:szCs w:val="18"/>
        </w:rPr>
        <w:t xml:space="preserve">Artículo 32. Estarán obligados a presentar las declaraciones de situación patrimonial y de intereses, bajo protesta de decir verdad y </w:t>
      </w:r>
      <w:r w:rsidRPr="00EE6659">
        <w:rPr>
          <w:rFonts w:ascii="Century Gothic" w:hAnsi="Century Gothic"/>
          <w:b/>
          <w:bCs/>
          <w:i/>
          <w:iCs/>
          <w:sz w:val="18"/>
          <w:szCs w:val="18"/>
        </w:rPr>
        <w:t>ante</w:t>
      </w:r>
      <w:r w:rsidRPr="00EE6659">
        <w:rPr>
          <w:rFonts w:ascii="Century Gothic" w:hAnsi="Century Gothic"/>
          <w:i/>
          <w:iCs/>
          <w:sz w:val="18"/>
          <w:szCs w:val="18"/>
        </w:rPr>
        <w:t xml:space="preserve"> las Secretarías o </w:t>
      </w:r>
      <w:r w:rsidRPr="00EE6659">
        <w:rPr>
          <w:rFonts w:ascii="Century Gothic" w:hAnsi="Century Gothic"/>
          <w:b/>
          <w:bCs/>
          <w:i/>
          <w:iCs/>
          <w:sz w:val="18"/>
          <w:szCs w:val="18"/>
        </w:rPr>
        <w:t>su respectivo Órgano interno de control</w:t>
      </w:r>
      <w:r w:rsidRPr="00EE6659">
        <w:rPr>
          <w:rFonts w:ascii="Century Gothic" w:hAnsi="Century Gothic"/>
          <w:i/>
          <w:iCs/>
          <w:sz w:val="18"/>
          <w:szCs w:val="18"/>
        </w:rPr>
        <w:t>, todos los Servidores Públicos, en los términos previstos en la presente Ley.</w:t>
      </w:r>
      <w:r w:rsidRPr="00EE6659">
        <w:rPr>
          <w:rFonts w:ascii="Century Gothic" w:hAnsi="Century Gothic"/>
          <w:i/>
          <w:iCs/>
          <w:sz w:val="18"/>
          <w:szCs w:val="18"/>
        </w:rPr>
        <w:t>”</w:t>
      </w:r>
    </w:p>
    <w:p w14:paraId="5FC85D1E" w14:textId="7D75AB7D" w:rsidR="00B760A1" w:rsidRPr="00C03285" w:rsidRDefault="00B760A1" w:rsidP="00EE59B0">
      <w:pPr>
        <w:spacing w:line="240" w:lineRule="auto"/>
        <w:jc w:val="both"/>
        <w:rPr>
          <w:rFonts w:ascii="Century Gothic" w:hAnsi="Century Gothic"/>
        </w:rPr>
      </w:pPr>
      <w:r w:rsidRPr="00C03285">
        <w:rPr>
          <w:rFonts w:ascii="Century Gothic" w:hAnsi="Century Gothic"/>
        </w:rPr>
        <w:t>En ese orden de ideas, naturalmente en el caso de un organismo dotado de Autonomía Constitucional, como lo es la FACH, se debe atender</w:t>
      </w:r>
      <w:r w:rsidR="00FC47E8" w:rsidRPr="00C03285">
        <w:rPr>
          <w:rFonts w:ascii="Century Gothic" w:hAnsi="Century Gothic"/>
        </w:rPr>
        <w:t xml:space="preserve"> la disyuntiva del numeral como referida</w:t>
      </w:r>
      <w:r w:rsidRPr="00C03285">
        <w:rPr>
          <w:rFonts w:ascii="Century Gothic" w:hAnsi="Century Gothic"/>
        </w:rPr>
        <w:t xml:space="preserve"> a</w:t>
      </w:r>
      <w:r w:rsidR="00FC47E8" w:rsidRPr="00C03285">
        <w:rPr>
          <w:rFonts w:ascii="Century Gothic" w:hAnsi="Century Gothic"/>
        </w:rPr>
        <w:t xml:space="preserve"> un</w:t>
      </w:r>
      <w:r w:rsidRPr="00C03285">
        <w:rPr>
          <w:rFonts w:ascii="Century Gothic" w:hAnsi="Century Gothic"/>
        </w:rPr>
        <w:t xml:space="preserve"> Órgano Interno de Control, no encontrándose en posibilidad una Secretaría de otro orden de gobierno</w:t>
      </w:r>
      <w:r w:rsidR="00242376" w:rsidRPr="00C03285">
        <w:rPr>
          <w:rFonts w:ascii="Century Gothic" w:hAnsi="Century Gothic"/>
        </w:rPr>
        <w:t xml:space="preserve"> hacer las veces de aquel</w:t>
      </w:r>
      <w:r w:rsidRPr="00C03285">
        <w:rPr>
          <w:rFonts w:ascii="Century Gothic" w:hAnsi="Century Gothic"/>
        </w:rPr>
        <w:t xml:space="preserve">, </w:t>
      </w:r>
      <w:r w:rsidR="00242376" w:rsidRPr="00C03285">
        <w:rPr>
          <w:rFonts w:ascii="Century Gothic" w:hAnsi="Century Gothic"/>
        </w:rPr>
        <w:t xml:space="preserve">pues tal injerencia se actualizara en oposición a la </w:t>
      </w:r>
      <w:r w:rsidRPr="00C03285">
        <w:rPr>
          <w:rFonts w:ascii="Century Gothic" w:hAnsi="Century Gothic"/>
        </w:rPr>
        <w:t>instrucción constitucional</w:t>
      </w:r>
      <w:r w:rsidR="002214D4" w:rsidRPr="00C03285">
        <w:rPr>
          <w:rFonts w:ascii="Century Gothic" w:hAnsi="Century Gothic"/>
        </w:rPr>
        <w:t xml:space="preserve"> (Art. 122)</w:t>
      </w:r>
      <w:r w:rsidRPr="00C03285">
        <w:rPr>
          <w:rFonts w:ascii="Century Gothic" w:hAnsi="Century Gothic"/>
        </w:rPr>
        <w:t xml:space="preserve">; </w:t>
      </w:r>
      <w:r w:rsidR="002214D4" w:rsidRPr="00C03285">
        <w:rPr>
          <w:rFonts w:ascii="Century Gothic" w:hAnsi="Century Gothic"/>
        </w:rPr>
        <w:t>ahora, en cuanto al Órgano Interno de Control de los organismos Constitucionalmente Autónomos</w:t>
      </w:r>
      <w:r w:rsidR="00E34442">
        <w:rPr>
          <w:rFonts w:ascii="Century Gothic" w:hAnsi="Century Gothic"/>
        </w:rPr>
        <w:t xml:space="preserve"> en el Estado,</w:t>
      </w:r>
      <w:r w:rsidR="002214D4" w:rsidRPr="00C03285">
        <w:rPr>
          <w:rFonts w:ascii="Century Gothic" w:hAnsi="Century Gothic"/>
        </w:rPr>
        <w:t xml:space="preserve"> se</w:t>
      </w:r>
      <w:r w:rsidR="00E34442">
        <w:rPr>
          <w:rFonts w:ascii="Century Gothic" w:hAnsi="Century Gothic"/>
        </w:rPr>
        <w:t xml:space="preserve"> </w:t>
      </w:r>
      <w:r w:rsidR="002214D4" w:rsidRPr="00C03285">
        <w:rPr>
          <w:rFonts w:ascii="Century Gothic" w:hAnsi="Century Gothic"/>
        </w:rPr>
        <w:t xml:space="preserve">debe de </w:t>
      </w:r>
      <w:r w:rsidR="00242376" w:rsidRPr="00C03285">
        <w:rPr>
          <w:rFonts w:ascii="Century Gothic" w:hAnsi="Century Gothic"/>
        </w:rPr>
        <w:t xml:space="preserve">precisar que la Constitución </w:t>
      </w:r>
      <w:r w:rsidR="00E34442">
        <w:rPr>
          <w:rFonts w:ascii="Century Gothic" w:hAnsi="Century Gothic"/>
        </w:rPr>
        <w:t>local</w:t>
      </w:r>
      <w:r w:rsidR="00FF4CC4">
        <w:rPr>
          <w:rFonts w:ascii="Century Gothic" w:hAnsi="Century Gothic"/>
        </w:rPr>
        <w:t xml:space="preserve"> señala</w:t>
      </w:r>
      <w:r w:rsidR="002214D4" w:rsidRPr="00C03285">
        <w:rPr>
          <w:rFonts w:ascii="Century Gothic" w:hAnsi="Century Gothic"/>
        </w:rPr>
        <w:t xml:space="preserve">: </w:t>
      </w:r>
    </w:p>
    <w:p w14:paraId="0D471E23" w14:textId="2470438F" w:rsidR="00F7396D" w:rsidRPr="00EE6659" w:rsidRDefault="00F7396D" w:rsidP="00EE6659">
      <w:pPr>
        <w:spacing w:line="240" w:lineRule="auto"/>
        <w:ind w:left="708"/>
        <w:jc w:val="both"/>
        <w:rPr>
          <w:rFonts w:ascii="Century Gothic" w:hAnsi="Century Gothic"/>
          <w:i/>
          <w:iCs/>
          <w:sz w:val="18"/>
          <w:szCs w:val="18"/>
          <w:u w:val="single"/>
        </w:rPr>
      </w:pPr>
      <w:r w:rsidRPr="00EE6659">
        <w:rPr>
          <w:rFonts w:ascii="Century Gothic" w:hAnsi="Century Gothic"/>
          <w:b/>
          <w:bCs/>
          <w:i/>
          <w:iCs/>
          <w:sz w:val="18"/>
          <w:szCs w:val="18"/>
        </w:rPr>
        <w:t>ARTICULO 64.</w:t>
      </w:r>
      <w:r w:rsidRPr="00EE6659">
        <w:rPr>
          <w:rFonts w:ascii="Century Gothic" w:hAnsi="Century Gothic"/>
          <w:i/>
          <w:iCs/>
          <w:sz w:val="18"/>
          <w:szCs w:val="18"/>
        </w:rPr>
        <w:t xml:space="preserve"> Son </w:t>
      </w:r>
      <w:r w:rsidRPr="00EE6659">
        <w:rPr>
          <w:rFonts w:ascii="Century Gothic" w:hAnsi="Century Gothic"/>
          <w:b/>
          <w:bCs/>
          <w:i/>
          <w:iCs/>
          <w:sz w:val="18"/>
          <w:szCs w:val="18"/>
          <w:u w:val="single"/>
        </w:rPr>
        <w:t>facultades del Congreso:</w:t>
      </w:r>
    </w:p>
    <w:p w14:paraId="01FCE1F2" w14:textId="647590F6" w:rsidR="00F7396D" w:rsidRPr="00EE6659" w:rsidRDefault="00F7396D" w:rsidP="00EE6659">
      <w:pPr>
        <w:spacing w:line="240" w:lineRule="auto"/>
        <w:ind w:left="708"/>
        <w:jc w:val="both"/>
        <w:rPr>
          <w:rFonts w:ascii="Century Gothic" w:hAnsi="Century Gothic"/>
          <w:b/>
          <w:bCs/>
          <w:i/>
          <w:iCs/>
          <w:sz w:val="18"/>
          <w:szCs w:val="18"/>
        </w:rPr>
      </w:pPr>
      <w:r w:rsidRPr="00EE6659">
        <w:rPr>
          <w:rFonts w:ascii="Century Gothic" w:hAnsi="Century Gothic"/>
          <w:b/>
          <w:bCs/>
          <w:i/>
          <w:iCs/>
          <w:sz w:val="18"/>
          <w:szCs w:val="18"/>
        </w:rPr>
        <w:t>XV. Constituido en Colegio Electoral.</w:t>
      </w:r>
    </w:p>
    <w:p w14:paraId="04597E15" w14:textId="36F19E4C" w:rsidR="009F086D" w:rsidRPr="00E34442" w:rsidRDefault="00F7396D" w:rsidP="00EE6659">
      <w:pPr>
        <w:spacing w:line="240" w:lineRule="auto"/>
        <w:ind w:left="708"/>
        <w:jc w:val="both"/>
        <w:rPr>
          <w:rFonts w:ascii="Century Gothic" w:hAnsi="Century Gothic"/>
          <w:b/>
          <w:bCs/>
          <w:i/>
          <w:iCs/>
          <w:sz w:val="18"/>
          <w:szCs w:val="18"/>
        </w:rPr>
      </w:pPr>
      <w:r w:rsidRPr="00EE6659">
        <w:rPr>
          <w:rFonts w:ascii="Century Gothic" w:hAnsi="Century Gothic"/>
          <w:b/>
          <w:bCs/>
          <w:i/>
          <w:iCs/>
          <w:sz w:val="18"/>
          <w:szCs w:val="18"/>
        </w:rPr>
        <w:t>H)</w:t>
      </w:r>
      <w:r w:rsidRPr="00EE6659">
        <w:rPr>
          <w:rFonts w:ascii="Century Gothic" w:hAnsi="Century Gothic"/>
          <w:i/>
          <w:iCs/>
          <w:sz w:val="18"/>
          <w:szCs w:val="18"/>
        </w:rPr>
        <w:t xml:space="preserve"> Proponer y designar, por el voto de las dos terceras partes de sus miembros presentes a</w:t>
      </w:r>
      <w:r w:rsidR="002214D4" w:rsidRPr="00EE6659">
        <w:rPr>
          <w:rFonts w:ascii="Century Gothic" w:hAnsi="Century Gothic"/>
          <w:i/>
          <w:iCs/>
          <w:sz w:val="18"/>
          <w:szCs w:val="18"/>
        </w:rPr>
        <w:t xml:space="preserve"> </w:t>
      </w:r>
      <w:r w:rsidRPr="00EE6659">
        <w:rPr>
          <w:rFonts w:ascii="Century Gothic" w:hAnsi="Century Gothic"/>
          <w:i/>
          <w:iCs/>
          <w:sz w:val="18"/>
          <w:szCs w:val="18"/>
        </w:rPr>
        <w:t xml:space="preserve">las personas titulares de los </w:t>
      </w:r>
      <w:r w:rsidRPr="00E34442">
        <w:rPr>
          <w:rFonts w:ascii="Century Gothic" w:hAnsi="Century Gothic"/>
          <w:b/>
          <w:bCs/>
          <w:i/>
          <w:iCs/>
          <w:sz w:val="18"/>
          <w:szCs w:val="18"/>
        </w:rPr>
        <w:t>órganos internos de control de los organismos con autonomía</w:t>
      </w:r>
      <w:r w:rsidRPr="00E34442">
        <w:rPr>
          <w:rFonts w:ascii="Century Gothic" w:hAnsi="Century Gothic"/>
          <w:b/>
          <w:bCs/>
          <w:i/>
          <w:iCs/>
          <w:sz w:val="18"/>
          <w:szCs w:val="18"/>
        </w:rPr>
        <w:t xml:space="preserve"> </w:t>
      </w:r>
      <w:r w:rsidRPr="00E34442">
        <w:rPr>
          <w:rFonts w:ascii="Century Gothic" w:hAnsi="Century Gothic"/>
          <w:b/>
          <w:bCs/>
          <w:i/>
          <w:iCs/>
          <w:sz w:val="18"/>
          <w:szCs w:val="18"/>
        </w:rPr>
        <w:t>reconocidos en esta Constitución.</w:t>
      </w:r>
    </w:p>
    <w:p w14:paraId="4A5C958A" w14:textId="5FC151AA" w:rsidR="009F086D" w:rsidRPr="00C03285" w:rsidRDefault="00D968B6" w:rsidP="00EE59B0">
      <w:pPr>
        <w:spacing w:line="240" w:lineRule="auto"/>
        <w:jc w:val="both"/>
        <w:rPr>
          <w:rFonts w:ascii="Century Gothic" w:hAnsi="Century Gothic"/>
        </w:rPr>
      </w:pPr>
      <w:r w:rsidRPr="00C03285">
        <w:rPr>
          <w:rFonts w:ascii="Century Gothic" w:hAnsi="Century Gothic"/>
        </w:rPr>
        <w:t xml:space="preserve">Es </w:t>
      </w:r>
      <w:r w:rsidR="000E6A83" w:rsidRPr="00C03285">
        <w:rPr>
          <w:rFonts w:ascii="Century Gothic" w:hAnsi="Century Gothic"/>
        </w:rPr>
        <w:t>así</w:t>
      </w:r>
      <w:r w:rsidRPr="00C03285">
        <w:rPr>
          <w:rFonts w:ascii="Century Gothic" w:hAnsi="Century Gothic"/>
        </w:rPr>
        <w:t>, que manifestando que</w:t>
      </w:r>
      <w:r w:rsidR="00E34442">
        <w:rPr>
          <w:rFonts w:ascii="Century Gothic" w:hAnsi="Century Gothic"/>
        </w:rPr>
        <w:t>,</w:t>
      </w:r>
      <w:r w:rsidRPr="00C03285">
        <w:rPr>
          <w:rFonts w:ascii="Century Gothic" w:hAnsi="Century Gothic"/>
        </w:rPr>
        <w:t xml:space="preserve"> toda vez que no se ha concluido el </w:t>
      </w:r>
      <w:r w:rsidR="000E6A83" w:rsidRPr="00C03285">
        <w:rPr>
          <w:rFonts w:ascii="Century Gothic" w:hAnsi="Century Gothic"/>
        </w:rPr>
        <w:t>procedimiento</w:t>
      </w:r>
      <w:r w:rsidRPr="00C03285">
        <w:rPr>
          <w:rFonts w:ascii="Century Gothic" w:hAnsi="Century Gothic"/>
        </w:rPr>
        <w:t xml:space="preserve"> </w:t>
      </w:r>
      <w:r w:rsidR="000E6A83" w:rsidRPr="00C03285">
        <w:rPr>
          <w:rFonts w:ascii="Century Gothic" w:hAnsi="Century Gothic"/>
        </w:rPr>
        <w:t>legislativo</w:t>
      </w:r>
      <w:r w:rsidRPr="00C03285">
        <w:rPr>
          <w:rFonts w:ascii="Century Gothic" w:hAnsi="Century Gothic"/>
        </w:rPr>
        <w:t xml:space="preserve"> tendiente a proveer a este Ente Público de un </w:t>
      </w:r>
      <w:r w:rsidR="000E6A83" w:rsidRPr="00C03285">
        <w:rPr>
          <w:rFonts w:ascii="Century Gothic" w:hAnsi="Century Gothic"/>
        </w:rPr>
        <w:t>Órgano</w:t>
      </w:r>
      <w:r w:rsidRPr="00C03285">
        <w:rPr>
          <w:rFonts w:ascii="Century Gothic" w:hAnsi="Century Gothic"/>
        </w:rPr>
        <w:t xml:space="preserve"> Interno de</w:t>
      </w:r>
      <w:r w:rsidR="000E6A83" w:rsidRPr="00C03285">
        <w:rPr>
          <w:rFonts w:ascii="Century Gothic" w:hAnsi="Century Gothic"/>
        </w:rPr>
        <w:t xml:space="preserve"> </w:t>
      </w:r>
      <w:r w:rsidR="00242376" w:rsidRPr="00C03285">
        <w:rPr>
          <w:rFonts w:ascii="Century Gothic" w:hAnsi="Century Gothic"/>
        </w:rPr>
        <w:t>Control,</w:t>
      </w:r>
      <w:r w:rsidR="0019458A">
        <w:rPr>
          <w:rFonts w:ascii="Century Gothic" w:hAnsi="Century Gothic"/>
        </w:rPr>
        <w:t xml:space="preserve"> debido a la reciente creación del mismo (diciembre del 2020),</w:t>
      </w:r>
      <w:r w:rsidRPr="00C03285">
        <w:rPr>
          <w:rFonts w:ascii="Century Gothic" w:hAnsi="Century Gothic"/>
        </w:rPr>
        <w:t xml:space="preserve"> </w:t>
      </w:r>
      <w:r w:rsidR="0019458A">
        <w:rPr>
          <w:rFonts w:ascii="Century Gothic" w:hAnsi="Century Gothic"/>
        </w:rPr>
        <w:t xml:space="preserve">y </w:t>
      </w:r>
      <w:r w:rsidRPr="00C03285">
        <w:rPr>
          <w:rFonts w:ascii="Century Gothic" w:hAnsi="Century Gothic"/>
        </w:rPr>
        <w:t>considerando además que la</w:t>
      </w:r>
      <w:r w:rsidR="009F086D" w:rsidRPr="00C03285">
        <w:rPr>
          <w:rFonts w:ascii="Century Gothic" w:hAnsi="Century Gothic"/>
        </w:rPr>
        <w:t xml:space="preserve"> p</w:t>
      </w:r>
      <w:r w:rsidR="000E6A83" w:rsidRPr="00C03285">
        <w:rPr>
          <w:rFonts w:ascii="Century Gothic" w:hAnsi="Century Gothic"/>
        </w:rPr>
        <w:t>ropia</w:t>
      </w:r>
      <w:r w:rsidR="009F086D" w:rsidRPr="00C03285">
        <w:rPr>
          <w:rFonts w:ascii="Century Gothic" w:hAnsi="Century Gothic"/>
        </w:rPr>
        <w:t xml:space="preserve"> ley</w:t>
      </w:r>
      <w:r w:rsidRPr="00C03285">
        <w:rPr>
          <w:rFonts w:ascii="Century Gothic" w:hAnsi="Century Gothic"/>
        </w:rPr>
        <w:t xml:space="preserve"> general</w:t>
      </w:r>
      <w:r w:rsidR="009F086D" w:rsidRPr="00C03285">
        <w:rPr>
          <w:rFonts w:ascii="Century Gothic" w:hAnsi="Century Gothic"/>
        </w:rPr>
        <w:t xml:space="preserve"> de responsabilidades es omisa en procedimental un supuesto de ausencia</w:t>
      </w:r>
      <w:r w:rsidR="00E34442">
        <w:rPr>
          <w:rFonts w:ascii="Century Gothic" w:hAnsi="Century Gothic"/>
        </w:rPr>
        <w:t>/suplencia</w:t>
      </w:r>
      <w:r w:rsidR="009F086D" w:rsidRPr="00C03285">
        <w:rPr>
          <w:rFonts w:ascii="Century Gothic" w:hAnsi="Century Gothic"/>
        </w:rPr>
        <w:t xml:space="preserve"> de Órgano Interno de Control,</w:t>
      </w:r>
      <w:r w:rsidRPr="00C03285">
        <w:rPr>
          <w:rFonts w:ascii="Century Gothic" w:hAnsi="Century Gothic"/>
        </w:rPr>
        <w:t xml:space="preserve"> </w:t>
      </w:r>
      <w:r w:rsidR="000E6A83" w:rsidRPr="00C03285">
        <w:rPr>
          <w:rFonts w:ascii="Century Gothic" w:hAnsi="Century Gothic"/>
        </w:rPr>
        <w:t>es que ha de concluirse que la</w:t>
      </w:r>
      <w:r w:rsidRPr="00C03285">
        <w:rPr>
          <w:rFonts w:ascii="Century Gothic" w:hAnsi="Century Gothic"/>
        </w:rPr>
        <w:t xml:space="preserve"> hipótesis</w:t>
      </w:r>
      <w:r w:rsidR="000E6A83" w:rsidRPr="00C03285">
        <w:rPr>
          <w:rFonts w:ascii="Century Gothic" w:hAnsi="Century Gothic"/>
        </w:rPr>
        <w:t xml:space="preserve"> actual respecto a la </w:t>
      </w:r>
      <w:r w:rsidR="00FC47E8" w:rsidRPr="00C03285">
        <w:rPr>
          <w:rFonts w:ascii="Century Gothic" w:hAnsi="Century Gothic"/>
        </w:rPr>
        <w:t>fracción</w:t>
      </w:r>
      <w:r w:rsidR="000E6A83" w:rsidRPr="00C03285">
        <w:rPr>
          <w:rFonts w:ascii="Century Gothic" w:hAnsi="Century Gothic"/>
        </w:rPr>
        <w:t xml:space="preserve"> a justificarse,</w:t>
      </w:r>
      <w:r w:rsidRPr="00C03285">
        <w:rPr>
          <w:rFonts w:ascii="Century Gothic" w:hAnsi="Century Gothic"/>
        </w:rPr>
        <w:t xml:space="preserve"> </w:t>
      </w:r>
      <w:r w:rsidR="000E6A83" w:rsidRPr="00C03285">
        <w:rPr>
          <w:rFonts w:ascii="Century Gothic" w:hAnsi="Century Gothic"/>
        </w:rPr>
        <w:t xml:space="preserve">se encuentra encuadrada en </w:t>
      </w:r>
      <w:r w:rsidRPr="00C03285">
        <w:rPr>
          <w:rFonts w:ascii="Century Gothic" w:hAnsi="Century Gothic"/>
        </w:rPr>
        <w:t xml:space="preserve"> </w:t>
      </w:r>
      <w:r w:rsidR="00242376" w:rsidRPr="00C03285">
        <w:rPr>
          <w:rFonts w:ascii="Century Gothic" w:hAnsi="Century Gothic"/>
        </w:rPr>
        <w:t>el siguiente extracto del arábigo 33 de la Ley</w:t>
      </w:r>
      <w:r w:rsidR="00E34442">
        <w:rPr>
          <w:rFonts w:ascii="Century Gothic" w:hAnsi="Century Gothic"/>
        </w:rPr>
        <w:t xml:space="preserve"> General de Responsabilidades</w:t>
      </w:r>
      <w:r w:rsidR="00242376" w:rsidRPr="00C03285">
        <w:rPr>
          <w:rFonts w:ascii="Century Gothic" w:hAnsi="Century Gothic"/>
        </w:rPr>
        <w:t xml:space="preserve">: </w:t>
      </w:r>
    </w:p>
    <w:p w14:paraId="4500A266" w14:textId="6016C318" w:rsidR="00242376" w:rsidRPr="00EE6659" w:rsidRDefault="00C03285" w:rsidP="00EE6659">
      <w:pPr>
        <w:spacing w:line="240" w:lineRule="auto"/>
        <w:ind w:left="708"/>
        <w:jc w:val="both"/>
        <w:rPr>
          <w:rFonts w:ascii="Century Gothic" w:hAnsi="Century Gothic"/>
          <w:i/>
          <w:iCs/>
          <w:sz w:val="18"/>
          <w:szCs w:val="18"/>
        </w:rPr>
      </w:pPr>
      <w:r w:rsidRPr="00EE6659">
        <w:rPr>
          <w:rFonts w:ascii="Century Gothic" w:hAnsi="Century Gothic"/>
          <w:i/>
          <w:iCs/>
          <w:sz w:val="18"/>
          <w:szCs w:val="18"/>
        </w:rPr>
        <w:t xml:space="preserve">Si transcurridos los plazos a que se refieren las fracciones I, II y III de este artículo, no se hubiese presentado la declaración correspondiente, </w:t>
      </w:r>
      <w:r w:rsidRPr="00EE6659">
        <w:rPr>
          <w:rFonts w:ascii="Century Gothic" w:hAnsi="Century Gothic"/>
          <w:b/>
          <w:bCs/>
          <w:i/>
          <w:iCs/>
          <w:sz w:val="18"/>
          <w:szCs w:val="18"/>
          <w:u w:val="single"/>
        </w:rPr>
        <w:t>sin causa justificada</w:t>
      </w:r>
      <w:r w:rsidRPr="00EE6659">
        <w:rPr>
          <w:rFonts w:ascii="Century Gothic" w:hAnsi="Century Gothic"/>
          <w:i/>
          <w:iCs/>
          <w:sz w:val="18"/>
          <w:szCs w:val="18"/>
        </w:rPr>
        <w:t>, se iniciará inmediatamente la investigación por presunta responsabilidad por la comisión de las Faltas administrativas correspondientes y se requerirá por escrito al Declarante el cumplimiento de dicha obligación.</w:t>
      </w:r>
    </w:p>
    <w:p w14:paraId="47F9847D" w14:textId="50E37557" w:rsidR="009F086D" w:rsidRPr="00EE59B0" w:rsidRDefault="00FF4CC4" w:rsidP="00EE59B0">
      <w:pPr>
        <w:spacing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En ese orden de ideas, y no obstante el ente público pudiera tener acceso a </w:t>
      </w:r>
      <w:r w:rsidR="00EE59B0">
        <w:rPr>
          <w:rFonts w:ascii="Century Gothic" w:hAnsi="Century Gothic"/>
        </w:rPr>
        <w:t xml:space="preserve">la información de los servidores públicos, conexa a la que una declaración patrimonial pudiere contener, la misma no reviste el carácter de Declaración, en términos de la Ley General de Responsabilidades, ante la imposibilidad </w:t>
      </w:r>
      <w:r w:rsidR="00EE59B0" w:rsidRPr="008C2B0B">
        <w:rPr>
          <w:rFonts w:ascii="Century Gothic" w:hAnsi="Century Gothic"/>
          <w:b/>
          <w:bCs/>
        </w:rPr>
        <w:t xml:space="preserve">justificada </w:t>
      </w:r>
      <w:r w:rsidR="00EE59B0">
        <w:rPr>
          <w:rFonts w:ascii="Century Gothic" w:hAnsi="Century Gothic"/>
        </w:rPr>
        <w:t xml:space="preserve">que tienen los servidores Públicos de la Fiscalía Anticorrupción del Estado de realizar su declaración con las formalidades de ley, dada la ausencia de un órgano legitimado para recibirla. </w:t>
      </w:r>
      <w:r w:rsidR="008C2B0B">
        <w:rPr>
          <w:rFonts w:ascii="Century Gothic" w:hAnsi="Century Gothic"/>
        </w:rPr>
        <w:t xml:space="preserve">Por tanto, tal fracción será subsanada inmediatamente le sea posible al ente público, posterior al nombramiento del titular del Órgano Interno de Control de la Fiscalía Anticorrupción </w:t>
      </w:r>
      <w:r w:rsidR="00E34442">
        <w:rPr>
          <w:rFonts w:ascii="Century Gothic" w:hAnsi="Century Gothic"/>
        </w:rPr>
        <w:t>del Estado.</w:t>
      </w:r>
    </w:p>
    <w:sectPr w:rsidR="009F086D" w:rsidRPr="00EE59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8E6"/>
    <w:rsid w:val="000E6A83"/>
    <w:rsid w:val="00177719"/>
    <w:rsid w:val="0019458A"/>
    <w:rsid w:val="002214D4"/>
    <w:rsid w:val="00242376"/>
    <w:rsid w:val="002E70A5"/>
    <w:rsid w:val="005E6D92"/>
    <w:rsid w:val="008467E7"/>
    <w:rsid w:val="008948E6"/>
    <w:rsid w:val="008C2B0B"/>
    <w:rsid w:val="009F086D"/>
    <w:rsid w:val="00AF1638"/>
    <w:rsid w:val="00B760A1"/>
    <w:rsid w:val="00C03285"/>
    <w:rsid w:val="00C950D7"/>
    <w:rsid w:val="00D968B6"/>
    <w:rsid w:val="00DE662D"/>
    <w:rsid w:val="00E34442"/>
    <w:rsid w:val="00EE59B0"/>
    <w:rsid w:val="00EE6659"/>
    <w:rsid w:val="00F7396D"/>
    <w:rsid w:val="00FC47E8"/>
    <w:rsid w:val="00FF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68D3A"/>
  <w15:docId w15:val="{EF8C5CBF-992B-485D-9853-64A53EFA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</Pages>
  <Words>490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Fach-17</dc:creator>
  <cp:keywords/>
  <dc:description/>
  <cp:lastModifiedBy>Fach-17</cp:lastModifiedBy>
  <cp:revision>5</cp:revision>
  <dcterms:created xsi:type="dcterms:W3CDTF">2022-08-30T18:24:00Z</dcterms:created>
  <dcterms:modified xsi:type="dcterms:W3CDTF">2022-08-31T15:50:00Z</dcterms:modified>
</cp:coreProperties>
</file>